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201155">
        <w:rPr>
          <w:rFonts w:hint="eastAsia"/>
          <w:sz w:val="20"/>
          <w:szCs w:val="20"/>
        </w:rPr>
        <w:t>98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201155" w:rsidRPr="00201155" w:rsidRDefault="00457E9D" w:rsidP="00201155">
      <w:pPr>
        <w:ind w:leftChars="67" w:left="141"/>
        <w:rPr>
          <w:rFonts w:ascii="Century" w:eastAsia="ＭＳ 明朝" w:hAnsi="Century" w:cs="Times New Roman"/>
        </w:rPr>
      </w:pPr>
      <w:r w:rsidRPr="00D637FD">
        <w:rPr>
          <w:szCs w:val="21"/>
        </w:rPr>
        <w:t xml:space="preserve">　下記の議題については、</w:t>
      </w:r>
      <w:r w:rsidR="00201155">
        <w:rPr>
          <w:rFonts w:hint="eastAsia"/>
          <w:szCs w:val="21"/>
        </w:rPr>
        <w:t>第</w:t>
      </w:r>
      <w:r w:rsidR="00201155">
        <w:rPr>
          <w:rFonts w:hint="eastAsia"/>
          <w:szCs w:val="21"/>
        </w:rPr>
        <w:t>97</w:t>
      </w:r>
      <w:r w:rsidR="00201155">
        <w:rPr>
          <w:rFonts w:hint="eastAsia"/>
          <w:szCs w:val="21"/>
        </w:rPr>
        <w:t>回委員会で審査の結果、修正後持ち回り審査とされた２件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201155" w:rsidRPr="00201155" w:rsidRDefault="00201155" w:rsidP="00201155">
      <w:pPr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 w:hint="eastAsia"/>
        </w:rPr>
        <w:t>議題１</w:t>
      </w:r>
    </w:p>
    <w:p w:rsidR="00201155" w:rsidRPr="00201155" w:rsidRDefault="00201155" w:rsidP="00201155">
      <w:pPr>
        <w:tabs>
          <w:tab w:val="left" w:pos="2268"/>
        </w:tabs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 w:hint="eastAsia"/>
          <w:noProof/>
        </w:rPr>
        <w:t>実施計画の審査</w:t>
      </w:r>
    </w:p>
    <w:p w:rsidR="00201155" w:rsidRPr="00201155" w:rsidRDefault="00201155" w:rsidP="00201155">
      <w:pPr>
        <w:tabs>
          <w:tab w:val="left" w:pos="2268"/>
        </w:tabs>
        <w:ind w:leftChars="100" w:left="210"/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 w:hint="eastAsia"/>
        </w:rPr>
        <w:t>受付番号</w:t>
      </w:r>
      <w:r w:rsidRPr="00201155">
        <w:rPr>
          <w:rFonts w:ascii="Century" w:eastAsia="ＭＳ 明朝" w:hAnsi="Century" w:cs="Times New Roman"/>
          <w:noProof/>
        </w:rPr>
        <w:t>182</w:t>
      </w:r>
      <w:r w:rsidRPr="00201155">
        <w:rPr>
          <w:rFonts w:ascii="Century" w:eastAsia="ＭＳ 明朝" w:hAnsi="Century" w:cs="Times New Roman" w:hint="eastAsia"/>
        </w:rPr>
        <w:t>号：ギラン・バレー症候群の臨床経過と予後についての研究（</w:t>
      </w:r>
      <w:r w:rsidRPr="00201155">
        <w:rPr>
          <w:rFonts w:ascii="Century" w:eastAsia="ＭＳ 明朝" w:hAnsi="Century" w:cs="Times New Roman"/>
        </w:rPr>
        <w:t>J-GOS</w:t>
      </w:r>
      <w:r w:rsidRPr="00201155">
        <w:rPr>
          <w:rFonts w:ascii="Century" w:eastAsia="ＭＳ 明朝" w:hAnsi="Century" w:cs="Times New Roman" w:hint="eastAsia"/>
        </w:rPr>
        <w:t>）</w:t>
      </w:r>
    </w:p>
    <w:p w:rsidR="00201155" w:rsidRPr="00201155" w:rsidRDefault="00201155" w:rsidP="00201155">
      <w:pPr>
        <w:tabs>
          <w:tab w:val="left" w:pos="2268"/>
        </w:tabs>
        <w:ind w:leftChars="100" w:left="210" w:firstLine="840"/>
        <w:jc w:val="right"/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/>
        </w:rPr>
        <w:tab/>
      </w:r>
      <w:r w:rsidRPr="00201155">
        <w:rPr>
          <w:rFonts w:ascii="Century" w:eastAsia="ＭＳ 明朝" w:hAnsi="Century" w:cs="Times New Roman" w:hint="eastAsia"/>
        </w:rPr>
        <w:t>神経病学</w:t>
      </w:r>
      <w:r w:rsidRPr="00201155">
        <w:rPr>
          <w:rFonts w:ascii="Century" w:eastAsia="ＭＳ 明朝" w:hAnsi="Century" w:cs="Times New Roman" w:hint="eastAsia"/>
          <w:noProof/>
        </w:rPr>
        <w:t>講座　神経内科・老年病学分野　教授</w:t>
      </w:r>
      <w:r w:rsidRPr="00201155">
        <w:rPr>
          <w:rFonts w:ascii="Century" w:eastAsia="ＭＳ 明朝" w:hAnsi="Century" w:cs="Times New Roman" w:hint="eastAsia"/>
        </w:rPr>
        <w:t xml:space="preserve">　髙嶋　博</w:t>
      </w:r>
    </w:p>
    <w:p w:rsidR="00201155" w:rsidRPr="00D637FD" w:rsidRDefault="00201155" w:rsidP="00201155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201155" w:rsidRPr="00201155" w:rsidRDefault="00201155" w:rsidP="00201155">
      <w:pPr>
        <w:ind w:leftChars="100" w:left="210"/>
        <w:rPr>
          <w:rFonts w:ascii="Century" w:eastAsia="ＭＳ 明朝" w:hAnsi="Century" w:cs="Times New Roman"/>
        </w:rPr>
      </w:pPr>
      <w:bookmarkStart w:id="0" w:name="_GoBack"/>
      <w:bookmarkEnd w:id="0"/>
    </w:p>
    <w:p w:rsidR="00201155" w:rsidRPr="00201155" w:rsidRDefault="00201155" w:rsidP="00201155">
      <w:pPr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 w:hint="eastAsia"/>
        </w:rPr>
        <w:t>議題２</w:t>
      </w:r>
    </w:p>
    <w:p w:rsidR="00201155" w:rsidRPr="00201155" w:rsidRDefault="00201155" w:rsidP="00201155">
      <w:pPr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 w:hint="eastAsia"/>
        </w:rPr>
        <w:t>実施計画の審査</w:t>
      </w:r>
    </w:p>
    <w:p w:rsidR="00201155" w:rsidRPr="00201155" w:rsidRDefault="00201155" w:rsidP="00201155">
      <w:pPr>
        <w:tabs>
          <w:tab w:val="left" w:pos="2268"/>
        </w:tabs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201155">
        <w:rPr>
          <w:rFonts w:ascii="Century" w:eastAsia="ＭＳ 明朝" w:hAnsi="Century" w:cs="Times New Roman" w:hint="eastAsia"/>
        </w:rPr>
        <w:t>受付番号</w:t>
      </w:r>
      <w:r w:rsidRPr="00201155">
        <w:rPr>
          <w:rFonts w:ascii="Century" w:eastAsia="ＭＳ 明朝" w:hAnsi="Century" w:cs="Times New Roman"/>
        </w:rPr>
        <w:t>183</w:t>
      </w:r>
      <w:r w:rsidRPr="00201155">
        <w:rPr>
          <w:rFonts w:ascii="Century" w:eastAsia="ＭＳ 明朝" w:hAnsi="Century" w:cs="Times New Roman" w:hint="eastAsia"/>
        </w:rPr>
        <w:t>：</w:t>
      </w:r>
      <w:r w:rsidRPr="00201155">
        <w:rPr>
          <w:rFonts w:ascii="Century" w:eastAsia="ＭＳ 明朝" w:hAnsi="Century" w:cs="Times New Roman"/>
        </w:rPr>
        <w:t>HTLV-1</w:t>
      </w:r>
      <w:r w:rsidRPr="00201155">
        <w:rPr>
          <w:rFonts w:ascii="Century" w:eastAsia="ＭＳ 明朝" w:hAnsi="Century" w:cs="Times New Roman" w:hint="eastAsia"/>
        </w:rPr>
        <w:t>関連脊髄症（</w:t>
      </w:r>
      <w:r w:rsidRPr="00201155">
        <w:rPr>
          <w:rFonts w:ascii="Century" w:eastAsia="ＭＳ 明朝" w:hAnsi="Century" w:cs="Times New Roman"/>
        </w:rPr>
        <w:t>HAM</w:t>
      </w:r>
      <w:r w:rsidRPr="00201155">
        <w:rPr>
          <w:rFonts w:ascii="Century" w:eastAsia="ＭＳ 明朝" w:hAnsi="Century" w:cs="Times New Roman" w:hint="eastAsia"/>
        </w:rPr>
        <w:t>）の有効性評価指標に関する前向き多施設共同研究</w:t>
      </w:r>
    </w:p>
    <w:p w:rsidR="00201155" w:rsidRPr="00201155" w:rsidRDefault="00201155" w:rsidP="00201155">
      <w:pPr>
        <w:tabs>
          <w:tab w:val="left" w:pos="2268"/>
        </w:tabs>
        <w:ind w:leftChars="100" w:left="210" w:firstLine="840"/>
        <w:jc w:val="right"/>
        <w:rPr>
          <w:rFonts w:ascii="Century" w:eastAsia="ＭＳ 明朝" w:hAnsi="Century" w:cs="Times New Roman"/>
        </w:rPr>
      </w:pPr>
      <w:r w:rsidRPr="00201155">
        <w:rPr>
          <w:rFonts w:ascii="Century" w:eastAsia="ＭＳ 明朝" w:hAnsi="Century" w:cs="Times New Roman"/>
        </w:rPr>
        <w:tab/>
      </w:r>
      <w:r w:rsidRPr="00201155">
        <w:rPr>
          <w:rFonts w:ascii="Century" w:eastAsia="ＭＳ 明朝" w:hAnsi="Century" w:cs="Times New Roman" w:hint="eastAsia"/>
        </w:rPr>
        <w:t>神経病学</w:t>
      </w:r>
      <w:r w:rsidRPr="00201155">
        <w:rPr>
          <w:rFonts w:ascii="Century" w:eastAsia="ＭＳ 明朝" w:hAnsi="Century" w:cs="Times New Roman" w:hint="eastAsia"/>
          <w:noProof/>
        </w:rPr>
        <w:t>講座　神経内科・老年病学分野　教授</w:t>
      </w:r>
      <w:r w:rsidRPr="00201155">
        <w:rPr>
          <w:rFonts w:ascii="Century" w:eastAsia="ＭＳ 明朝" w:hAnsi="Century" w:cs="Times New Roman" w:hint="eastAsia"/>
        </w:rPr>
        <w:t xml:space="preserve">　髙嶋　博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01155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2015-12-08T01:53:00Z</dcterms:created>
  <dcterms:modified xsi:type="dcterms:W3CDTF">2015-12-08T01:53:00Z</dcterms:modified>
</cp:coreProperties>
</file>